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2956" w14:textId="77777777" w:rsidR="00AC3FFF" w:rsidRDefault="003B6EBA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Uchádzač</w:t>
      </w:r>
    </w:p>
    <w:p w14:paraId="054295DF" w14:textId="77777777" w:rsidR="00AC3FFF" w:rsidRDefault="00AC3FFF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67C4661" w14:textId="77777777" w:rsidR="00AC3FFF" w:rsidRDefault="003B6EBA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48A4E42F" w14:textId="77777777" w:rsidR="00AC3FFF" w:rsidRDefault="003B6EBA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78D2BCF5" w14:textId="77777777" w:rsidR="00AC3FFF" w:rsidRDefault="003B6EBA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47A7F3B2" w14:textId="77777777" w:rsidR="00AC3FFF" w:rsidRDefault="003B6EBA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113CD4B3" w14:textId="77777777" w:rsidR="00AC3FFF" w:rsidRDefault="00AC3FF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65B8931E" w14:textId="77777777" w:rsidR="00AC3FFF" w:rsidRDefault="00AC3FF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74F0D9A9" w14:textId="77777777" w:rsidR="00AC3FFF" w:rsidRDefault="00AC3FF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56DB1A96" w14:textId="77777777" w:rsidR="00AC3FFF" w:rsidRDefault="003B6EBA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2E97BF70" w14:textId="77777777" w:rsidR="00AC3FFF" w:rsidRDefault="00AC3FF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0E980874" w14:textId="77777777" w:rsidR="00AC3FFF" w:rsidRDefault="003B6EBA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Čestné </w:t>
      </w:r>
      <w:r>
        <w:rPr>
          <w:rFonts w:ascii="Arial" w:hAnsi="Arial"/>
          <w:b/>
          <w:bCs/>
          <w:sz w:val="20"/>
          <w:szCs w:val="20"/>
        </w:rPr>
        <w:t>vyhlásenie</w:t>
      </w:r>
    </w:p>
    <w:p w14:paraId="7988F8AB" w14:textId="77777777" w:rsidR="00AC3FFF" w:rsidRDefault="00AC3FF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16B8B09C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Týmto čestne vyhlasujem, že:</w:t>
      </w:r>
    </w:p>
    <w:p w14:paraId="465C0725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som dôkladne oboznámený a súhlasím s podmienkami verejného obstarávania realizovaného Mestom Handlová na predmet zákazky s názvom</w:t>
      </w:r>
      <w:r>
        <w:rPr>
          <w:rFonts w:ascii="Arial" w:eastAsia="Calibri" w:hAnsi="Arial"/>
          <w:b/>
          <w:bCs/>
          <w:sz w:val="20"/>
          <w:szCs w:val="20"/>
        </w:rPr>
        <w:t xml:space="preserve"> </w:t>
      </w:r>
      <w:r>
        <w:rPr>
          <w:rFonts w:ascii="Arial" w:eastAsia="Arial Tu鈩・" w:hAnsi="Arial"/>
          <w:b/>
          <w:bCs/>
          <w:color w:val="000000"/>
          <w:sz w:val="20"/>
          <w:szCs w:val="20"/>
          <w:lang w:eastAsia="en-US"/>
        </w:rPr>
        <w:t>„Tlač mestských novín“</w:t>
      </w:r>
      <w:r>
        <w:rPr>
          <w:rFonts w:ascii="Arial" w:hAnsi="Arial"/>
          <w:sz w:val="20"/>
          <w:szCs w:val="20"/>
        </w:rPr>
        <w:t xml:space="preserve">, ktoré sú určené vo výzve na predloženie cenovej </w:t>
      </w:r>
      <w:r>
        <w:rPr>
          <w:rFonts w:ascii="Arial" w:hAnsi="Arial"/>
          <w:sz w:val="20"/>
          <w:szCs w:val="20"/>
        </w:rPr>
        <w:t>ponuky, jej prílohách a v iných dokumentoch poskytnutých verejným obstarávateľom v lehote na predkladanie ponúk;</w:t>
      </w:r>
    </w:p>
    <w:p w14:paraId="538AF24D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-   som oprávnený poskytovať služby, ktoré zodpovedajú predmetu zákazky;</w:t>
      </w:r>
    </w:p>
    <w:p w14:paraId="147E6857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 xml:space="preserve">- nemám uložený zákaz účasti vo verejnom obstarávaní </w:t>
      </w:r>
      <w:r>
        <w:rPr>
          <w:rFonts w:ascii="Arial" w:hAnsi="Arial"/>
          <w:sz w:val="20"/>
          <w:szCs w:val="20"/>
        </w:rPr>
        <w:t>potvrdený konečným rozhodnutím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v Slovenskej republike alebo v štáte sídla, miesta podnikania alebo obvyklého pobytu;</w:t>
      </w:r>
    </w:p>
    <w:p w14:paraId="50758874" w14:textId="77777777" w:rsidR="00AC3FFF" w:rsidRDefault="003B6EBA">
      <w:pPr>
        <w:pStyle w:val="Standarduser"/>
        <w:widowControl w:val="0"/>
        <w:tabs>
          <w:tab w:val="left" w:pos="1099"/>
        </w:tabs>
        <w:spacing w:line="276" w:lineRule="auto"/>
        <w:ind w:right="-6"/>
        <w:jc w:val="both"/>
      </w:pPr>
      <w:r>
        <w:rPr>
          <w:rFonts w:ascii="Arial" w:hAnsi="Arial"/>
          <w:sz w:val="20"/>
          <w:szCs w:val="20"/>
        </w:rPr>
        <w:t>-  som zapísaný v registri partnerov verejného sektora, ak mám povinnosť zapisovať sa do registra partnerov verejného sektora v zmysle záko</w:t>
      </w:r>
      <w:r>
        <w:rPr>
          <w:rFonts w:ascii="Arial" w:hAnsi="Arial"/>
          <w:sz w:val="20"/>
          <w:szCs w:val="20"/>
        </w:rPr>
        <w:t>na č. 315/2016 Z. z. o registri partnerov verejného sektora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 o zmene a doplnení niektorých zákonov v znení neskorších predpisov;</w:t>
      </w:r>
    </w:p>
    <w:p w14:paraId="4800A27B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-   všetky predložené vyhlásenia, potvrdenia, doklady, dokumenty a údaje uvedené v ponuke sú pravdivé a úplné;</w:t>
      </w:r>
    </w:p>
    <w:p w14:paraId="5B662871" w14:textId="77777777" w:rsidR="00AC3FFF" w:rsidRDefault="00AC3FFF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14:paraId="792A5622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Zároveň:</w:t>
      </w:r>
    </w:p>
    <w:p w14:paraId="68374372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d</w:t>
      </w:r>
      <w:r>
        <w:rPr>
          <w:rFonts w:ascii="Arial" w:eastAsia="Calibri" w:hAnsi="Arial"/>
          <w:sz w:val="20"/>
          <w:szCs w:val="20"/>
        </w:rPr>
        <w:t>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</w:t>
      </w:r>
      <w:r>
        <w:rPr>
          <w:rFonts w:ascii="Arial" w:eastAsia="Calibri" w:hAnsi="Arial"/>
          <w:sz w:val="20"/>
          <w:szCs w:val="20"/>
        </w:rPr>
        <w:t xml:space="preserve">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14:paraId="2B23583D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 kontrolnému orgánu, ku kontrole verejného obstarávania.</w:t>
      </w:r>
    </w:p>
    <w:p w14:paraId="05FCDE40" w14:textId="77777777" w:rsidR="00AC3FFF" w:rsidRDefault="00AC3FFF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50E6F8AB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V súvislosti s uvedeným postupom zadávania z</w:t>
      </w:r>
      <w:r>
        <w:rPr>
          <w:rFonts w:ascii="Arial" w:eastAsia="Calibri" w:hAnsi="Arial"/>
          <w:sz w:val="20"/>
          <w:szCs w:val="20"/>
        </w:rPr>
        <w:t>ákazky čestne vyhlasujem že :</w:t>
      </w:r>
    </w:p>
    <w:p w14:paraId="47DE9389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 xml:space="preserve">-   som nevyvíjal a nebudem vyvíjať voči žiadnej osobe na strane verejného obstarávateľa, ktorá je alebo by mohla byť zainteresovanou osobou v zmysle ustanovení § 23 ods. 3 zákona č. 343/2015) Z. z. o verejnom obstarávaní a o </w:t>
      </w:r>
      <w:r>
        <w:rPr>
          <w:rFonts w:ascii="Arial" w:eastAsia="Calibri" w:hAnsi="Arial"/>
          <w:sz w:val="20"/>
          <w:szCs w:val="20"/>
        </w:rPr>
        <w:t>zmene a doplnení niektorých zákonov v platnom znení (ďalej len „zainteresovaná osoba“) akékoľvek aktivity, ktoré by mohli viesť k zvýhodneniu nášho postavenia</w:t>
      </w:r>
      <w:r>
        <w:rPr>
          <w:rFonts w:ascii="Arial" w:eastAsia="Calibri" w:hAnsi="Arial"/>
          <w:sz w:val="20"/>
          <w:szCs w:val="20"/>
        </w:rPr>
        <w:br/>
      </w:r>
      <w:r>
        <w:rPr>
          <w:rFonts w:ascii="Arial" w:eastAsia="Calibri" w:hAnsi="Arial"/>
          <w:sz w:val="20"/>
          <w:szCs w:val="20"/>
        </w:rPr>
        <w:t>v procese verejného obstarávania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na predmet zákazky „Tlač mestských novín“;</w:t>
      </w:r>
    </w:p>
    <w:p w14:paraId="40CEB953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 xml:space="preserve">-   som neposkytol a </w:t>
      </w:r>
      <w:r>
        <w:rPr>
          <w:rFonts w:ascii="Arial" w:eastAsia="Calibri" w:hAnsi="Arial"/>
          <w:sz w:val="20"/>
          <w:szCs w:val="20"/>
        </w:rPr>
        <w:t>neposkytnem akejkoľvek čo i len potencionálne zainteresovanej osobe priamo alebo nepriamo akúkoľvek finančnú alebo vecnú výhodu ako motiváciu alebo odmenu súvisiacu</w:t>
      </w:r>
      <w:r>
        <w:rPr>
          <w:rFonts w:ascii="Arial" w:eastAsia="Calibri" w:hAnsi="Arial"/>
          <w:sz w:val="20"/>
          <w:szCs w:val="20"/>
        </w:rPr>
        <w:br/>
      </w:r>
      <w:r>
        <w:rPr>
          <w:rFonts w:ascii="Arial" w:eastAsia="Calibri" w:hAnsi="Arial"/>
          <w:sz w:val="20"/>
          <w:szCs w:val="20"/>
        </w:rPr>
        <w:t>so zadaním tejto zákazky;</w:t>
      </w:r>
    </w:p>
    <w:p w14:paraId="55A874BA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budem bezodkladne informovať verejného obstarávateľa o akejko</w:t>
      </w:r>
      <w:r>
        <w:rPr>
          <w:rFonts w:ascii="Arial" w:eastAsia="Calibri" w:hAnsi="Arial"/>
          <w:sz w:val="20"/>
          <w:szCs w:val="20"/>
        </w:rPr>
        <w:t>ľvek situácii, ktorá je považovaná za konflikt záujmov, alebo ktorá by mohla viesť ku konfliktu záujmov kedykoľvek v priebehu procesu verejného obstarávania.</w:t>
      </w:r>
    </w:p>
    <w:p w14:paraId="3A92D9AA" w14:textId="77777777" w:rsidR="00AC3FFF" w:rsidRDefault="00AC3FFF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14:paraId="2EB51D49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S pozdravom</w:t>
      </w:r>
    </w:p>
    <w:p w14:paraId="75313AC7" w14:textId="77777777" w:rsidR="00AC3FFF" w:rsidRDefault="00AC3FFF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CA8EC82" w14:textId="77777777" w:rsidR="00AC3FFF" w:rsidRDefault="00AC3FFF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786401E" w14:textId="77777777" w:rsidR="00AC3FFF" w:rsidRDefault="003B6EBA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14:paraId="7456B9B4" w14:textId="77777777" w:rsidR="00AC3FFF" w:rsidRDefault="003B6EBA">
      <w:pPr>
        <w:pStyle w:val="Standarduser"/>
        <w:spacing w:line="276" w:lineRule="auto"/>
        <w:jc w:val="center"/>
      </w:pPr>
      <w:r>
        <w:rPr>
          <w:rFonts w:ascii="Arial" w:eastAsia="Calibri" w:hAnsi="Arial"/>
          <w:sz w:val="20"/>
          <w:szCs w:val="20"/>
        </w:rPr>
        <w:t xml:space="preserve">           </w:t>
      </w: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podpis a pečiatka uchádzača</w:t>
      </w:r>
    </w:p>
    <w:p w14:paraId="3E1F2381" w14:textId="77777777" w:rsidR="00AC3FFF" w:rsidRDefault="003B6EBA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AC3FFF">
      <w:footerReference w:type="default" r:id="rId7"/>
      <w:pgSz w:w="11906" w:h="16838"/>
      <w:pgMar w:top="1418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7AEC" w14:textId="77777777" w:rsidR="003B6EBA" w:rsidRDefault="003B6EBA">
      <w:pPr>
        <w:rPr>
          <w:rFonts w:hint="eastAsia"/>
        </w:rPr>
      </w:pPr>
      <w:r>
        <w:separator/>
      </w:r>
    </w:p>
  </w:endnote>
  <w:endnote w:type="continuationSeparator" w:id="0">
    <w:p w14:paraId="566D101B" w14:textId="77777777" w:rsidR="003B6EBA" w:rsidRDefault="003B6E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5489" w14:textId="77777777" w:rsidR="002754D2" w:rsidRDefault="003B6EBA">
    <w:pPr>
      <w:pStyle w:val="Pta"/>
      <w:rPr>
        <w:rFonts w:ascii="Arial" w:hAnsi="Arial"/>
        <w:sz w:val="16"/>
        <w:szCs w:val="16"/>
      </w:rPr>
    </w:pPr>
  </w:p>
  <w:p w14:paraId="43B4DE1E" w14:textId="77777777" w:rsidR="002754D2" w:rsidRDefault="003B6EBA">
    <w:pPr>
      <w:pStyle w:val="Pta"/>
      <w:jc w:val="right"/>
    </w:pPr>
    <w:r>
      <w:rPr>
        <w:sz w:val="16"/>
        <w:szCs w:val="16"/>
      </w:rPr>
      <w:t xml:space="preserve">  </w:t>
    </w:r>
  </w:p>
  <w:p w14:paraId="0CB9F048" w14:textId="77777777" w:rsidR="002754D2" w:rsidRDefault="003B6EBA">
    <w:pPr>
      <w:pStyle w:val="Pta"/>
      <w:jc w:val="right"/>
      <w:rPr>
        <w:rFonts w:ascii="Arial" w:hAnsi="Arial"/>
        <w:sz w:val="16"/>
        <w:szCs w:val="16"/>
      </w:rPr>
    </w:pPr>
  </w:p>
  <w:p w14:paraId="5443A34A" w14:textId="77777777" w:rsidR="002754D2" w:rsidRDefault="003B6E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E5E0" w14:textId="77777777" w:rsidR="003B6EBA" w:rsidRDefault="003B6E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68E824" w14:textId="77777777" w:rsidR="003B6EBA" w:rsidRDefault="003B6E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F39"/>
    <w:multiLevelType w:val="multilevel"/>
    <w:tmpl w:val="C8E21C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6B1AEC"/>
    <w:multiLevelType w:val="multilevel"/>
    <w:tmpl w:val="F1525C3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5D06EC"/>
    <w:multiLevelType w:val="multilevel"/>
    <w:tmpl w:val="79DA327A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2FB559A"/>
    <w:multiLevelType w:val="multilevel"/>
    <w:tmpl w:val="9E88563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1A4DE2"/>
    <w:multiLevelType w:val="multilevel"/>
    <w:tmpl w:val="31AAB11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65467A"/>
    <w:multiLevelType w:val="multilevel"/>
    <w:tmpl w:val="08D2B4FA"/>
    <w:styleLink w:val="WW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4ED48B1"/>
    <w:multiLevelType w:val="multilevel"/>
    <w:tmpl w:val="BE80D51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527AD0"/>
    <w:multiLevelType w:val="multilevel"/>
    <w:tmpl w:val="97CC19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AE7F4A"/>
    <w:multiLevelType w:val="multilevel"/>
    <w:tmpl w:val="259C47AC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73616EB"/>
    <w:multiLevelType w:val="multilevel"/>
    <w:tmpl w:val="DDB271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402472"/>
    <w:multiLevelType w:val="multilevel"/>
    <w:tmpl w:val="E794BD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65776DE"/>
    <w:multiLevelType w:val="multilevel"/>
    <w:tmpl w:val="076067C6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A057E0E"/>
    <w:multiLevelType w:val="multilevel"/>
    <w:tmpl w:val="5382280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C716DF4"/>
    <w:multiLevelType w:val="multilevel"/>
    <w:tmpl w:val="03B82D3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9B6999"/>
    <w:multiLevelType w:val="multilevel"/>
    <w:tmpl w:val="A0E28AE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FFF"/>
    <w:rsid w:val="001044AF"/>
    <w:rsid w:val="003B6EBA"/>
    <w:rsid w:val="00A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2509"/>
  <w15:docId w15:val="{86F52413-D452-44F9-93D9-1E6F67E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user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user"/>
  </w:style>
  <w:style w:type="paragraph" w:styleId="Popis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  <w:style w:type="numbering" w:customStyle="1" w:styleId="WWNum4">
    <w:name w:val="WWNum4"/>
    <w:basedOn w:val="Bezzoznamu"/>
    <w:pPr>
      <w:numPr>
        <w:numId w:val="8"/>
      </w:numPr>
    </w:pPr>
  </w:style>
  <w:style w:type="numbering" w:customStyle="1" w:styleId="WWNum5">
    <w:name w:val="WWNum5"/>
    <w:basedOn w:val="Bezzoznamu"/>
    <w:pPr>
      <w:numPr>
        <w:numId w:val="9"/>
      </w:numPr>
    </w:pPr>
  </w:style>
  <w:style w:type="numbering" w:customStyle="1" w:styleId="WWNum6">
    <w:name w:val="WWNum6"/>
    <w:basedOn w:val="Bezzoznamu"/>
    <w:pPr>
      <w:numPr>
        <w:numId w:val="10"/>
      </w:numPr>
    </w:pPr>
  </w:style>
  <w:style w:type="numbering" w:customStyle="1" w:styleId="WWNum7">
    <w:name w:val="WWNum7"/>
    <w:basedOn w:val="Bezzoznamu"/>
    <w:pPr>
      <w:numPr>
        <w:numId w:val="11"/>
      </w:numPr>
    </w:pPr>
  </w:style>
  <w:style w:type="numbering" w:customStyle="1" w:styleId="WWNum8">
    <w:name w:val="WWNum8"/>
    <w:basedOn w:val="Bezzoznamu"/>
    <w:pPr>
      <w:numPr>
        <w:numId w:val="12"/>
      </w:numPr>
    </w:pPr>
  </w:style>
  <w:style w:type="numbering" w:customStyle="1" w:styleId="WWNum9">
    <w:name w:val="WWNum9"/>
    <w:basedOn w:val="Bezzoznamu"/>
    <w:pPr>
      <w:numPr>
        <w:numId w:val="13"/>
      </w:numPr>
    </w:pPr>
  </w:style>
  <w:style w:type="numbering" w:customStyle="1" w:styleId="WWNum10">
    <w:name w:val="WWNum10"/>
    <w:basedOn w:val="Bezzoznamu"/>
    <w:pPr>
      <w:numPr>
        <w:numId w:val="14"/>
      </w:numPr>
    </w:pPr>
  </w:style>
  <w:style w:type="numbering" w:customStyle="1" w:styleId="WWNum11">
    <w:name w:val="WWNum11"/>
    <w:basedOn w:val="Bezzoznamu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Golhová</dc:creator>
  <cp:lastModifiedBy>Petra Golhová</cp:lastModifiedBy>
  <cp:revision>2</cp:revision>
  <dcterms:created xsi:type="dcterms:W3CDTF">2021-12-02T11:36:00Z</dcterms:created>
  <dcterms:modified xsi:type="dcterms:W3CDTF">2021-12-02T11:36:00Z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