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57" w:rsidRDefault="006A6C66">
      <w:pPr>
        <w:pStyle w:val="Standarduser"/>
      </w:pPr>
      <w:bookmarkStart w:id="0" w:name="_GoBack"/>
      <w:bookmarkEnd w:id="0"/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267257" w:rsidRDefault="00267257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267257" w:rsidRDefault="006A6C66">
      <w:pPr>
        <w:pStyle w:val="Standarduser"/>
        <w:tabs>
          <w:tab w:val="left" w:pos="11605"/>
        </w:tabs>
        <w:ind w:left="3540"/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267257" w:rsidRDefault="00267257">
      <w:pPr>
        <w:pStyle w:val="Standarduser"/>
        <w:ind w:left="1247" w:hanging="1247"/>
        <w:jc w:val="center"/>
        <w:rPr>
          <w:rFonts w:ascii="Arial" w:eastAsia="Arial Tu鈩・" w:hAnsi="Arial" w:cs="Arial"/>
          <w:color w:val="000000"/>
          <w:sz w:val="20"/>
          <w:szCs w:val="20"/>
        </w:rPr>
      </w:pPr>
    </w:p>
    <w:p w:rsidR="00267257" w:rsidRDefault="00267257">
      <w:pPr>
        <w:pStyle w:val="Standarduser"/>
        <w:ind w:left="1247" w:hanging="1247"/>
        <w:jc w:val="center"/>
        <w:rPr>
          <w:rFonts w:ascii="Arial" w:eastAsia="Arial Tu鈩・" w:hAnsi="Arial" w:cs="Arial"/>
          <w:color w:val="000000"/>
          <w:sz w:val="20"/>
          <w:szCs w:val="20"/>
        </w:rPr>
      </w:pPr>
    </w:p>
    <w:p w:rsidR="00267257" w:rsidRDefault="006A6C66">
      <w:pPr>
        <w:pStyle w:val="Standarduser"/>
        <w:ind w:left="1247" w:hanging="1247"/>
        <w:jc w:val="center"/>
        <w:rPr>
          <w:rFonts w:ascii="Arial" w:eastAsia="Arial Tu鈩・" w:hAnsi="Arial" w:cs="Arial"/>
          <w:b/>
          <w:bCs/>
          <w:color w:val="000000"/>
          <w:sz w:val="20"/>
          <w:szCs w:val="20"/>
        </w:rPr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</w:rPr>
        <w:t>NÁVRH NA PLNENIE KRITÉRIA</w:t>
      </w:r>
    </w:p>
    <w:p w:rsidR="00267257" w:rsidRDefault="00267257">
      <w:pPr>
        <w:pStyle w:val="Standarduser"/>
        <w:ind w:left="1247" w:hanging="1247"/>
        <w:jc w:val="center"/>
        <w:rPr>
          <w:rFonts w:ascii="Arial" w:eastAsia="Arial Tu鈩・" w:hAnsi="Arial" w:cs="Arial"/>
          <w:b/>
          <w:bCs/>
          <w:color w:val="000000"/>
          <w:sz w:val="20"/>
          <w:szCs w:val="20"/>
        </w:rPr>
      </w:pPr>
    </w:p>
    <w:p w:rsidR="00267257" w:rsidRDefault="006A6C66">
      <w:pPr>
        <w:pStyle w:val="Standarduser"/>
        <w:ind w:left="1247" w:hanging="1247"/>
        <w:jc w:val="center"/>
        <w:rPr>
          <w:rFonts w:ascii="Arial" w:eastAsia="Arial Tu鈩・" w:hAnsi="Arial" w:cs="Arial"/>
          <w:b/>
          <w:bCs/>
          <w:color w:val="000000"/>
          <w:sz w:val="20"/>
          <w:szCs w:val="20"/>
        </w:rPr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</w:rPr>
        <w:t>PONUKA</w:t>
      </w:r>
    </w:p>
    <w:p w:rsidR="00267257" w:rsidRDefault="006A6C66">
      <w:pPr>
        <w:pStyle w:val="Odsekzoznamu"/>
        <w:spacing w:before="240"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267257" w:rsidRDefault="00267257">
      <w:pPr>
        <w:pStyle w:val="Odsekzoznamu"/>
        <w:spacing w:after="0" w:line="240" w:lineRule="auto"/>
        <w:ind w:left="0"/>
        <w:rPr>
          <w:sz w:val="4"/>
          <w:szCs w:val="4"/>
        </w:rPr>
      </w:pPr>
    </w:p>
    <w:p w:rsidR="00267257" w:rsidRDefault="006A6C66">
      <w:pPr>
        <w:pStyle w:val="Odsekzoznamu"/>
        <w:spacing w:after="0" w:line="240" w:lineRule="auto"/>
        <w:ind w:left="0"/>
      </w:pPr>
      <w:r>
        <w:rPr>
          <w:rFonts w:ascii="Arial" w:eastAsia="Arial Tu鈩・" w:hAnsi="Arial" w:cs="Arial"/>
          <w:color w:val="000000"/>
          <w:sz w:val="20"/>
          <w:szCs w:val="20"/>
        </w:rPr>
        <w:t>„Poistenie majetku mesta Handlová“</w:t>
      </w:r>
    </w:p>
    <w:p w:rsidR="00267257" w:rsidRDefault="006A6C66">
      <w:pPr>
        <w:pStyle w:val="Standarduser"/>
        <w:spacing w:before="240"/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267257" w:rsidRDefault="00267257">
      <w:pPr>
        <w:pStyle w:val="Standarduser"/>
        <w:rPr>
          <w:rFonts w:ascii="Arial" w:hAnsi="Arial" w:cs="Arial"/>
          <w:sz w:val="4"/>
          <w:szCs w:val="4"/>
          <w:u w:val="single"/>
          <w:lang w:eastAsia="en-US"/>
        </w:rPr>
      </w:pPr>
    </w:p>
    <w:p w:rsidR="00267257" w:rsidRDefault="006A6C66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Predmetom zákazky je </w:t>
      </w:r>
      <w:r>
        <w:rPr>
          <w:rFonts w:ascii="Arial" w:hAnsi="Arial" w:cs="Arial"/>
          <w:sz w:val="20"/>
          <w:szCs w:val="20"/>
        </w:rPr>
        <w:t>poistenie nehnuteľného a hnuteľného majetku vo vlastníctve Mesta Handlová proti živelným rizikám vrátane vody z vodovodu, poškodeniu, zničeniu, vandalizmu, odcudzeniu (krádež, lúpež, vandalizmus vo väzbe na krádež), strate a poistenie skla, strojných a ele</w:t>
      </w:r>
      <w:r>
        <w:rPr>
          <w:rFonts w:ascii="Arial" w:hAnsi="Arial" w:cs="Arial"/>
          <w:sz w:val="20"/>
          <w:szCs w:val="20"/>
        </w:rPr>
        <w:t xml:space="preserve">ktronických zariadení. 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Poistná doba bude 3 roky. </w:t>
      </w:r>
    </w:p>
    <w:p w:rsidR="00267257" w:rsidRDefault="006A6C66">
      <w:pPr>
        <w:pStyle w:val="Standarduser"/>
        <w:spacing w:before="240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267257" w:rsidRDefault="00267257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267257" w:rsidRDefault="006A6C66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</w:t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67257" w:rsidRDefault="006A6C66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67257" w:rsidRDefault="006A6C66">
      <w:pPr>
        <w:pStyle w:val="Standarduser"/>
        <w:tabs>
          <w:tab w:val="left" w:pos="2694"/>
        </w:tabs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</w:t>
      </w:r>
      <w:r>
        <w:rPr>
          <w:rFonts w:ascii="Arial" w:hAnsi="Arial" w:cs="Arial"/>
          <w:sz w:val="20"/>
          <w:szCs w:val="20"/>
          <w:lang w:eastAsia="en-US"/>
        </w:rPr>
        <w:t>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67257" w:rsidRDefault="006A6C66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67257" w:rsidRDefault="006A6C66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67257" w:rsidRDefault="006A6C66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67257" w:rsidRDefault="006A6C66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67257" w:rsidRDefault="006A6C66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</w:t>
      </w:r>
      <w:r>
        <w:rPr>
          <w:rFonts w:ascii="Arial" w:hAnsi="Arial" w:cs="Arial"/>
          <w:sz w:val="20"/>
          <w:szCs w:val="20"/>
          <w:lang w:eastAsia="en-US"/>
        </w:rPr>
        <w:t>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67257" w:rsidRDefault="006A6C66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" w:name="_Hlk64399316"/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1"/>
    </w:p>
    <w:p w:rsidR="00267257" w:rsidRDefault="006A6C66">
      <w:pPr>
        <w:pStyle w:val="Standarduser"/>
        <w:tabs>
          <w:tab w:val="left" w:pos="3686"/>
        </w:tabs>
        <w:spacing w:before="120"/>
      </w:pPr>
      <w:r>
        <w:rPr>
          <w:rFonts w:ascii="Arial" w:hAnsi="Arial" w:cs="Arial"/>
          <w:color w:val="000000"/>
          <w:sz w:val="20"/>
          <w:szCs w:val="20"/>
        </w:rPr>
        <w:t>Som platiteľom DPH v Slovenskej republike: áno   -   nie</w:t>
      </w:r>
    </w:p>
    <w:p w:rsidR="00267257" w:rsidRDefault="006A6C66">
      <w:pPr>
        <w:pStyle w:val="Standarduser"/>
        <w:tabs>
          <w:tab w:val="left" w:pos="3686"/>
        </w:tabs>
        <w:spacing w:before="240" w:after="120"/>
      </w:pPr>
      <w:r>
        <w:rPr>
          <w:rFonts w:ascii="Arial" w:hAnsi="Arial" w:cs="Arial"/>
          <w:color w:val="000000"/>
          <w:sz w:val="20"/>
          <w:szCs w:val="20"/>
          <w:u w:val="single"/>
        </w:rPr>
        <w:t>Cenová kalkulácia</w:t>
      </w:r>
    </w:p>
    <w:tbl>
      <w:tblPr>
        <w:tblW w:w="94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441"/>
        <w:gridCol w:w="1678"/>
        <w:gridCol w:w="1275"/>
        <w:gridCol w:w="1467"/>
      </w:tblGrid>
      <w:tr w:rsidR="0026725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PREDMET POISTENIA</w:t>
            </w:r>
          </w:p>
        </w:tc>
        <w:tc>
          <w:tcPr>
            <w:tcW w:w="14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POISTNÁ SUMA v EUR</w:t>
            </w:r>
          </w:p>
        </w:tc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SPOLUÚČASŤ</w:t>
            </w:r>
          </w:p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Poznámka</w:t>
            </w:r>
          </w:p>
        </w:tc>
        <w:tc>
          <w:tcPr>
            <w:tcW w:w="14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ROČNÉ POISTNÉ v EUR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 xml:space="preserve">Živelné poistenie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>vrátane vody z vodovodu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>Nehnuteľný majetok: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Požiarna zbrojnica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51 915,29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Klub dôchodcov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276 671,31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Mestský úrad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1 130 286,10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Dom pre osamelých rodičov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721 967,74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KD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Morovno</w:t>
            </w:r>
            <w:proofErr w:type="spellEnd"/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248 954,39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Útulok -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humanita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86 304,19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Dom smútku Handlová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331 939,19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Dom smútku Nová Lehota (časová cena)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16 596,96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Dom smútku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Morovno</w:t>
            </w:r>
            <w:proofErr w:type="spellEnd"/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33 193,92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Centrum voľného času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663 878,38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Podnikateľský inkubátor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1 857 199,80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>Hnuteľný majetok: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Hnuteľné veci podľa účtovnej evidencie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250 000,00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Umelecké predmety-vlastné: obrazy (Rebrík, Brána, Koník, Panoptikum, </w:t>
            </w:r>
          </w:p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Pútnik, Žonglér)       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4 979,00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Cennosti v trezore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26 000,00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>Kompostáreň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 xml:space="preserve"> Handlová: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Kompostáreň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, Areál skládky komunálneho odpadu, par. č. 5018/24   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95 251,72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Traktor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Zetor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Forterra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PD714YI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69 960,00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2000 ks zberných nádob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66 240,00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lastRenderedPageBreak/>
              <w:t>5 ks hákových nakladačov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22 920,00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Miešací voz SEKO SAMURAI  PD789YI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85 200,00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Teleskopický nakladač KRAMER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83 280,00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Prekopávač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za traktor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26 520,00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Štiepkovač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drevnej hmoty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15 100,00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 xml:space="preserve">Odcudzenie (krádež + lúpež), vandalizmus (vonkajší aj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>vnútorný/zistený aj nezistený)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Stavebné súčasti vyššie uvedených budov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270 945,36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1. riziko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Hnuteľné veci podľa účtovnej evidencie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25 000,00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1. riziko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Umelecké predmety-vlastné: obrazy (Rebrík, Brána, Koník, Panoptikum,</w:t>
            </w:r>
          </w:p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Pútnik,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Žonglér)       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4 979,00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nová hodnota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Cennosti v trezore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26 000,00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nová hodnota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Krádež a lúpež cenností pri preprave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16 000,00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Stavebné súčasti</w:t>
            </w:r>
          </w:p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Kompostáreň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Handlová"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10 000,00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1. riziko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Traktor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Zetor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Forterra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PD714YI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69 960,00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2000 ks zberných nádob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66 240,00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 ks hákových nakladačov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22 920,00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Miešací voz SEKO SAMURAI  PD789YI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85 200,00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Teleskopický nakladač KRAMER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83 280,00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Prekopávač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za traktor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26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520,00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Štiepkovač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drevnej hmoty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15 100,00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>Sklo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Konštrukčne zabudované sklá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5 000,00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1. riziko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>Elektrické zariadenia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Súbor hnuteľných vecí podľa účtovnej </w:t>
            </w:r>
          </w:p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evidencie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15 000,00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5%, min. 100,00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 xml:space="preserve">Lom stroja (územná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>platnosť SR)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Technologické vybavenie vyššie </w:t>
            </w:r>
          </w:p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uvedených poistených budov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15 000,00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10%, min. 100,00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1. riziko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Traktor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Zetor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Forterra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PD714YI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69 960,00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10%, min. 150,00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nová hodnota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Miešací voz SEKO SAMURAI  PD789YI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85 200,00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10%, min. 150,00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nová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hodnota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Teleskopický nakladač KRAMER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83 280,00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10%, min. 150,00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nová hodnota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Prekopávač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za traktor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26 520,00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10%, min. 150,00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nová hodnota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Štiepkovač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 drevnej hmoty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15 100,00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10%, min. 150,00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nová hodnota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</w:tbl>
    <w:p w:rsidR="00267257" w:rsidRDefault="006A6C66">
      <w:pPr>
        <w:pStyle w:val="Standarduser"/>
        <w:tabs>
          <w:tab w:val="left" w:pos="3686"/>
        </w:tabs>
        <w:spacing w:before="280"/>
        <w:jc w:val="both"/>
      </w:pPr>
      <w:r>
        <w:rPr>
          <w:rFonts w:ascii="Arial" w:hAnsi="Arial" w:cs="Arial"/>
          <w:sz w:val="20"/>
          <w:szCs w:val="20"/>
          <w:u w:val="single"/>
        </w:rPr>
        <w:t>Návrh na plnenie kritéria</w:t>
      </w:r>
    </w:p>
    <w:p w:rsidR="00267257" w:rsidRDefault="00267257">
      <w:pPr>
        <w:pStyle w:val="Standarduser"/>
        <w:tabs>
          <w:tab w:val="left" w:pos="3686"/>
        </w:tabs>
        <w:jc w:val="center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1559"/>
        <w:gridCol w:w="567"/>
      </w:tblGrid>
      <w:tr w:rsidR="0026725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Kritérium na vyhodnotenie ponúk: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pStyle w:val="Standardus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najnižšia cena celkom </w:t>
            </w:r>
          </w:p>
          <w:p w:rsidR="00267257" w:rsidRDefault="006A6C66">
            <w:pPr>
              <w:pStyle w:val="Standardus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 celý predmet zákazky</w:t>
            </w:r>
          </w:p>
          <w:p w:rsidR="00267257" w:rsidRDefault="006A6C66">
            <w:pPr>
              <w:pStyle w:val="Standardus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 EUR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pStyle w:val="Standarduser"/>
              <w:ind w:right="-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(celkové ročné poistné s daňou z poistenia) za jedno poistné obdobie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7257" w:rsidRDefault="006A6C66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7257" w:rsidRDefault="006A6C66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26725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26725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7257" w:rsidRDefault="006A6C66">
            <w:pPr>
              <w:pStyle w:val="Standardus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za predmet zákazky (celkové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poistné s daňou z poistenia) za poistnú dobu 3 roky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7257" w:rsidRDefault="006A6C66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7257" w:rsidRDefault="006A6C66">
            <w:pPr>
              <w:pStyle w:val="Standarduser"/>
              <w:ind w:right="-14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</w:tbl>
    <w:p w:rsidR="00267257" w:rsidRDefault="006A6C66">
      <w:pPr>
        <w:pStyle w:val="Standarduser"/>
        <w:tabs>
          <w:tab w:val="left" w:pos="3686"/>
        </w:tabs>
        <w:jc w:val="center"/>
      </w:pPr>
      <w:r>
        <w:rPr>
          <w:rFonts w:ascii="Arial" w:hAnsi="Arial" w:cs="Arial"/>
          <w:color w:val="000000"/>
          <w:sz w:val="2"/>
          <w:szCs w:val="2"/>
          <w:u w:val="single"/>
        </w:rPr>
        <w:t>0</w:t>
      </w:r>
    </w:p>
    <w:p w:rsidR="00267257" w:rsidRDefault="006A6C66">
      <w:pPr>
        <w:pStyle w:val="Standarduser"/>
        <w:shd w:val="clear" w:color="auto" w:fill="FFFFFF"/>
        <w:tabs>
          <w:tab w:val="left" w:pos="9013"/>
        </w:tabs>
        <w:spacing w:before="120" w:after="24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Uchádzač uvádza konečnú cenu (poistné) vrátane všetkých nákladov súvisiacich s plnením predmetom zákazky.</w:t>
      </w:r>
    </w:p>
    <w:p w:rsidR="00267257" w:rsidRDefault="00267257">
      <w:pPr>
        <w:pStyle w:val="Standarduser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67257" w:rsidRDefault="006A6C66">
      <w:pPr>
        <w:pStyle w:val="Standarduser"/>
        <w:tabs>
          <w:tab w:val="left" w:pos="1440"/>
        </w:tabs>
      </w:pPr>
      <w:r>
        <w:rPr>
          <w:rFonts w:ascii="Arial" w:hAnsi="Arial" w:cs="Arial"/>
          <w:sz w:val="20"/>
          <w:szCs w:val="20"/>
          <w:lang w:eastAsia="en-US"/>
        </w:rPr>
        <w:t>Vypracoval</w:t>
      </w:r>
      <w:bookmarkStart w:id="2" w:name="_Hlk64398585"/>
      <w:r>
        <w:rPr>
          <w:rFonts w:ascii="Arial" w:hAnsi="Arial" w:cs="Arial"/>
          <w:sz w:val="20"/>
          <w:szCs w:val="20"/>
          <w:lang w:eastAsia="en-US"/>
        </w:rPr>
        <w:t xml:space="preserve">: </w:t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2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67257" w:rsidRDefault="006A6C66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267257" w:rsidRDefault="006A6C66">
      <w:pPr>
        <w:pStyle w:val="Standarduser"/>
        <w:tabs>
          <w:tab w:val="left" w:pos="1440"/>
        </w:tabs>
      </w:pPr>
      <w:r>
        <w:rPr>
          <w:rFonts w:ascii="Arial" w:hAnsi="Arial" w:cs="Arial"/>
          <w:sz w:val="20"/>
          <w:szCs w:val="20"/>
          <w:lang w:eastAsia="en-US"/>
        </w:rPr>
        <w:t>V ...................................., dňa ..........</w:t>
      </w:r>
    </w:p>
    <w:p w:rsidR="00267257" w:rsidRDefault="006A6C66">
      <w:pPr>
        <w:pStyle w:val="Standarduser"/>
        <w:tabs>
          <w:tab w:val="left" w:pos="1440"/>
          <w:tab w:val="center" w:pos="6379"/>
        </w:tabs>
        <w:spacing w:before="12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..................................................</w:t>
      </w:r>
    </w:p>
    <w:p w:rsidR="00267257" w:rsidRDefault="006A6C66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sectPr w:rsidR="00267257">
      <w:pgSz w:w="11906" w:h="16838"/>
      <w:pgMar w:top="1134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6C66">
      <w:r>
        <w:separator/>
      </w:r>
    </w:p>
  </w:endnote>
  <w:endnote w:type="continuationSeparator" w:id="0">
    <w:p w:rsidR="00000000" w:rsidRDefault="006A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Tu鈩・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6C66">
      <w:r>
        <w:rPr>
          <w:color w:val="000000"/>
        </w:rPr>
        <w:separator/>
      </w:r>
    </w:p>
  </w:footnote>
  <w:footnote w:type="continuationSeparator" w:id="0">
    <w:p w:rsidR="00000000" w:rsidRDefault="006A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6BB1"/>
    <w:multiLevelType w:val="multilevel"/>
    <w:tmpl w:val="465CAD34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24879AA"/>
    <w:multiLevelType w:val="multilevel"/>
    <w:tmpl w:val="99664E8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E2A620E"/>
    <w:multiLevelType w:val="multilevel"/>
    <w:tmpl w:val="EA9AC934"/>
    <w:styleLink w:val="Bezzoznamu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7257"/>
    <w:rsid w:val="00267257"/>
    <w:rsid w:val="006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BA661-BC32-4C99-935B-AF4C7C8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S Gothi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user"/>
    <w:pPr>
      <w:widowControl w:val="0"/>
    </w:pPr>
    <w:rPr>
      <w:rFonts w:cs="Mangal"/>
    </w:rPr>
  </w:style>
  <w:style w:type="paragraph" w:styleId="Popis">
    <w:name w:val="caption"/>
    <w:pPr>
      <w:widowControl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next w:val="Textbodyuser"/>
    <w:uiPriority w:val="10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itul">
    <w:name w:val="Subtitle"/>
    <w:basedOn w:val="Nzov"/>
    <w:next w:val="Textbodyuser"/>
    <w:uiPriority w:val="11"/>
    <w:qFormat/>
    <w:pPr>
      <w:jc w:val="center"/>
    </w:pPr>
    <w:rPr>
      <w:i/>
      <w:iCs/>
    </w:rPr>
  </w:style>
  <w:style w:type="paragraph" w:customStyle="1" w:styleId="Textbodyindentuser">
    <w:name w:val="Text body indent (user)"/>
    <w:basedOn w:val="Standarduser"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styleId="Zvraznenie">
    <w:name w:val="Emphasis"/>
    <w:rPr>
      <w:i/>
      <w:iCs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Bezzoznamu1">
    <w:name w:val="Bez zoznamu1"/>
    <w:basedOn w:val="Bezzoznamu"/>
    <w:pPr>
      <w:numPr>
        <w:numId w:val="2"/>
      </w:numPr>
    </w:pPr>
  </w:style>
  <w:style w:type="numbering" w:customStyle="1" w:styleId="WWNum1">
    <w:name w:val="WWNum1"/>
    <w:basedOn w:val="Bezzo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Mária Lenková</cp:lastModifiedBy>
  <cp:revision>2</cp:revision>
  <cp:lastPrinted>2021-03-25T08:53:00Z</cp:lastPrinted>
  <dcterms:created xsi:type="dcterms:W3CDTF">2021-04-22T07:33:00Z</dcterms:created>
  <dcterms:modified xsi:type="dcterms:W3CDTF">2021-04-22T07:33:00Z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